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C" w:rsidRDefault="00CE32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329C" w:rsidRDefault="00CE329C">
      <w:pPr>
        <w:pStyle w:val="ConsPlusNormal"/>
        <w:jc w:val="both"/>
        <w:outlineLvl w:val="0"/>
      </w:pPr>
    </w:p>
    <w:p w:rsidR="00CE329C" w:rsidRDefault="00CE329C">
      <w:pPr>
        <w:pStyle w:val="ConsPlusTitle"/>
        <w:jc w:val="center"/>
        <w:outlineLvl w:val="0"/>
      </w:pPr>
      <w:r>
        <w:t>ПРАВИТЕЛЬСТВО САРАТОВСКОЙ ОБЛАСТИ</w:t>
      </w:r>
    </w:p>
    <w:p w:rsidR="00CE329C" w:rsidRDefault="00CE329C">
      <w:pPr>
        <w:pStyle w:val="ConsPlusTitle"/>
        <w:jc w:val="center"/>
      </w:pPr>
    </w:p>
    <w:p w:rsidR="00CE329C" w:rsidRDefault="00CE329C">
      <w:pPr>
        <w:pStyle w:val="ConsPlusTitle"/>
        <w:jc w:val="center"/>
      </w:pPr>
      <w:r>
        <w:t>ПОСТАНОВЛЕНИЕ</w:t>
      </w:r>
    </w:p>
    <w:p w:rsidR="00CE329C" w:rsidRDefault="00CE329C">
      <w:pPr>
        <w:pStyle w:val="ConsPlusTitle"/>
        <w:jc w:val="center"/>
      </w:pPr>
      <w:r>
        <w:t>от 28 октября 2013 г. N 579-П</w:t>
      </w:r>
    </w:p>
    <w:p w:rsidR="00CE329C" w:rsidRDefault="00CE329C">
      <w:pPr>
        <w:pStyle w:val="ConsPlusTitle"/>
        <w:jc w:val="center"/>
      </w:pPr>
    </w:p>
    <w:p w:rsidR="00CE329C" w:rsidRDefault="00CE329C">
      <w:pPr>
        <w:pStyle w:val="ConsPlusTitle"/>
        <w:jc w:val="center"/>
      </w:pPr>
      <w:r>
        <w:t>О РЕГЛАМЕНТЕ ДЕЙСТВИЙ ОРГАНОВ ИСПОЛНИТЕЛЬНОЙ ВЛАСТИ ОБЛАСТИ</w:t>
      </w:r>
    </w:p>
    <w:p w:rsidR="00CE329C" w:rsidRDefault="00CE329C">
      <w:pPr>
        <w:pStyle w:val="ConsPlusTitle"/>
        <w:jc w:val="center"/>
      </w:pPr>
      <w:r>
        <w:t>ПО СОПРОВОЖДЕНИЮ ИНВЕСТИЦИОННЫХ ПРОЕКТОВ, РЕАЛИЗУЕМЫХ</w:t>
      </w:r>
    </w:p>
    <w:p w:rsidR="00CE329C" w:rsidRDefault="00CE329C">
      <w:pPr>
        <w:pStyle w:val="ConsPlusTitle"/>
        <w:jc w:val="center"/>
      </w:pPr>
      <w:r>
        <w:t xml:space="preserve">И (ИЛИ) </w:t>
      </w:r>
      <w:proofErr w:type="gramStart"/>
      <w:r>
        <w:t>ПЛАНИРУЕМЫХ</w:t>
      </w:r>
      <w:proofErr w:type="gramEnd"/>
      <w:r>
        <w:t xml:space="preserve"> К РЕАЛИЗАЦИИ НА ТЕРРИТОРИИ</w:t>
      </w:r>
    </w:p>
    <w:p w:rsidR="00CE329C" w:rsidRDefault="00CE329C">
      <w:pPr>
        <w:pStyle w:val="ConsPlusTitle"/>
        <w:jc w:val="center"/>
      </w:pPr>
      <w:r>
        <w:t>САРАТОВСКОЙ ОБЛАСТИ</w:t>
      </w:r>
    </w:p>
    <w:p w:rsidR="00CE329C" w:rsidRDefault="00CE32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E32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29C" w:rsidRDefault="00CE32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29C" w:rsidRDefault="00CE32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CE329C" w:rsidRDefault="00CE32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5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6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Устава</w:t>
        </w:r>
      </w:hyperlink>
      <w:r>
        <w:t xml:space="preserve"> (Основного Закона) Саратовской области Правительство области постановляет: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Регламент</w:t>
        </w:r>
      </w:hyperlink>
      <w:r>
        <w:t xml:space="preserve"> действий органов исполнительной власти области по сопровождению инвестиционных проектов, реализуемых и (или) планируемых к реализации на территории Саратовской области, (далее - Регламент) согласно приложению.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подписания.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right"/>
      </w:pPr>
      <w:r>
        <w:t>Губернатор</w:t>
      </w:r>
    </w:p>
    <w:p w:rsidR="00CE329C" w:rsidRDefault="00CE329C">
      <w:pPr>
        <w:pStyle w:val="ConsPlusNormal"/>
        <w:jc w:val="right"/>
      </w:pPr>
      <w:r>
        <w:t>Саратовской области</w:t>
      </w:r>
    </w:p>
    <w:p w:rsidR="00CE329C" w:rsidRDefault="00CE329C">
      <w:pPr>
        <w:pStyle w:val="ConsPlusNormal"/>
        <w:jc w:val="right"/>
      </w:pPr>
      <w:r>
        <w:t>В.В.РАДАЕВ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right"/>
        <w:outlineLvl w:val="0"/>
      </w:pPr>
      <w:r>
        <w:t>Приложение</w:t>
      </w:r>
    </w:p>
    <w:p w:rsidR="00CE329C" w:rsidRDefault="00CE329C">
      <w:pPr>
        <w:pStyle w:val="ConsPlusNormal"/>
        <w:jc w:val="right"/>
      </w:pPr>
      <w:r>
        <w:t>к постановлению</w:t>
      </w:r>
    </w:p>
    <w:p w:rsidR="00CE329C" w:rsidRDefault="00CE329C">
      <w:pPr>
        <w:pStyle w:val="ConsPlusNormal"/>
        <w:jc w:val="right"/>
      </w:pPr>
      <w:r>
        <w:t>Правительства Саратовской области</w:t>
      </w:r>
    </w:p>
    <w:p w:rsidR="00CE329C" w:rsidRDefault="00CE329C">
      <w:pPr>
        <w:pStyle w:val="ConsPlusNormal"/>
        <w:jc w:val="right"/>
      </w:pPr>
      <w:r>
        <w:t>от 28 октября 2013 г. N 579-П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Title"/>
        <w:jc w:val="center"/>
      </w:pPr>
      <w:bookmarkStart w:id="0" w:name="P31"/>
      <w:bookmarkEnd w:id="0"/>
      <w:r>
        <w:t>РЕГЛАМЕНТ</w:t>
      </w:r>
    </w:p>
    <w:p w:rsidR="00CE329C" w:rsidRDefault="00CE329C">
      <w:pPr>
        <w:pStyle w:val="ConsPlusTitle"/>
        <w:jc w:val="center"/>
      </w:pPr>
      <w:r>
        <w:t>ДЕЙСТВИЙ ОРГАНОВ ИСПОЛНИТЕЛЬНОЙ ВЛАСТИ ОБЛАСТИ</w:t>
      </w:r>
    </w:p>
    <w:p w:rsidR="00CE329C" w:rsidRDefault="00CE329C">
      <w:pPr>
        <w:pStyle w:val="ConsPlusTitle"/>
        <w:jc w:val="center"/>
      </w:pPr>
      <w:r>
        <w:t>ПО СОПРОВОЖДЕНИЮ ИНВЕСТИЦИОННЫХ ПРОЕКТОВ, РЕАЛИЗУЕМЫХ</w:t>
      </w:r>
    </w:p>
    <w:p w:rsidR="00CE329C" w:rsidRDefault="00CE329C">
      <w:pPr>
        <w:pStyle w:val="ConsPlusTitle"/>
        <w:jc w:val="center"/>
      </w:pPr>
      <w:r>
        <w:t xml:space="preserve">И (ИЛИ) </w:t>
      </w:r>
      <w:proofErr w:type="gramStart"/>
      <w:r>
        <w:t>ПЛАНИРУЕМЫХ</w:t>
      </w:r>
      <w:proofErr w:type="gramEnd"/>
      <w:r>
        <w:t xml:space="preserve"> К РЕАЛИЗАЦИИ НА ТЕРРИТОРИИ</w:t>
      </w:r>
    </w:p>
    <w:p w:rsidR="00CE329C" w:rsidRDefault="00CE329C">
      <w:pPr>
        <w:pStyle w:val="ConsPlusTitle"/>
        <w:jc w:val="center"/>
      </w:pPr>
      <w:r>
        <w:t>САРАТОВСКОЙ ОБЛАСТИ</w:t>
      </w:r>
    </w:p>
    <w:p w:rsidR="00CE329C" w:rsidRDefault="00CE32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E32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29C" w:rsidRDefault="00CE32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29C" w:rsidRDefault="00CE32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CE329C" w:rsidRDefault="00CE32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8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9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center"/>
        <w:outlineLvl w:val="1"/>
      </w:pPr>
      <w:r>
        <w:t>1. Общие положения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действий органов исполнительной власти области по сопровождению </w:t>
      </w:r>
      <w:r>
        <w:lastRenderedPageBreak/>
        <w:t xml:space="preserve">инвестиционных проектов, реализуемых и (или) планируемых к реализации на территории Саратовской области (далее - Регламент), разработан в целях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регионе, а также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инвестиционной деятельности в Российской Федерации, осуществляемой в форме капитальных вложений", </w:t>
      </w:r>
      <w:hyperlink r:id="rId11" w:history="1">
        <w:r>
          <w:rPr>
            <w:color w:val="0000FF"/>
          </w:rPr>
          <w:t>Законом</w:t>
        </w:r>
        <w:proofErr w:type="gramEnd"/>
      </w:hyperlink>
      <w:r>
        <w:t xml:space="preserve"> Саратовской области "О режиме наибольшего благоприятствования для инвесторов в Саратовской области".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1.2. Настоящий Регламент устанавливает сроки и последовательность действий органов исполнительной власти области в пределах своей компетенции по сопровождению инвестиционных проектов, реализуемых и (или) планируемых к реализации на территории области.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1.3. Настоящий Регламент направлен на установление процедуры взаимодействия инициаторов инвестиционных проектов, инвесторов, органов исполнительной власти области по принципу "одного окна" при сопровождении инвестиционных проектов, реализуемых и (или) планируемых к реализации на территории области.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1.4. Основные понятия, используемые в настоящем Регламенте: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инициатор инвестиционного проекта - физическое или юридическое лицо, предлагающее инвестиционный проект к реализации на территории области;</w:t>
      </w:r>
    </w:p>
    <w:p w:rsidR="00CE329C" w:rsidRDefault="00CE329C">
      <w:pPr>
        <w:pStyle w:val="ConsPlusNormal"/>
        <w:spacing w:before="220"/>
        <w:ind w:firstLine="540"/>
        <w:jc w:val="both"/>
      </w:pPr>
      <w:proofErr w:type="gramStart"/>
      <w:r>
        <w:t>инвесторы - физические и юридические лица, создаваемые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деятельности, осуществляющие капитальные вложения с использованием собственных и (или) привлеченных средств в соответствии с законодательством Российской Федерации на территории области;</w:t>
      </w:r>
      <w:proofErr w:type="gramEnd"/>
    </w:p>
    <w:p w:rsidR="00CE329C" w:rsidRDefault="00CE329C">
      <w:pPr>
        <w:pStyle w:val="ConsPlusNormal"/>
        <w:spacing w:before="220"/>
        <w:ind w:firstLine="540"/>
        <w:jc w:val="both"/>
      </w:pPr>
      <w:r>
        <w:t>уполномоченный орган - орган исполнительной власти области в сфере инвестиционной политики;</w:t>
      </w:r>
    </w:p>
    <w:p w:rsidR="00CE329C" w:rsidRDefault="00CE329C">
      <w:pPr>
        <w:pStyle w:val="ConsPlusNormal"/>
        <w:spacing w:before="220"/>
        <w:ind w:firstLine="540"/>
        <w:jc w:val="both"/>
      </w:pPr>
      <w:proofErr w:type="gramStart"/>
      <w:r>
        <w:t>куратор инвестиционного проекта - лицо, замещающее государственную должность области или должность государственной гражданской службы области, осуществляющее сопровождение инвестиционного проекта, которое определяется уполномоченным органом (далее - куратор по общим вопросам), а также лицо, замещающее государственную должность области или должность государственной гражданской службы области, осуществляющее сопровождение инвестиционного проекта, которое определяется органом исполнительной власти области в соответствии с отраслевой принадлежностью вида экономической деятельности, указанного в</w:t>
      </w:r>
      <w:proofErr w:type="gramEnd"/>
      <w:r>
        <w:t xml:space="preserve"> заявке инициатора инвестиционного проекта или инвестора (далее - куратор);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площадка - недвижимое имущество, потенциально являющееся местом реализации инвестиционного проекта;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сопровождение инвестиционного проекта - комплекс мероприятий по консультационной, информационной, организационной поддержке инвестиционных проектов, реализуемых и (или) планируемых к реализации на территории области, осуществляемых уполномоченным органом, куратором инвестиционного проекта на протяжении всего срока реализации инвестиционного проекта.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lastRenderedPageBreak/>
        <w:t xml:space="preserve">1.5. </w:t>
      </w:r>
      <w:proofErr w:type="gramStart"/>
      <w:r>
        <w:t>Сопровождение инвестиционных проектов, реализуемых и (или) планируемых к реализации на территории области,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уполномоченным органом или органом исполнительной власти в соответствии с отраслевой принадлежностью вида экономической деятельности инициатора инвестиционного</w:t>
      </w:r>
      <w:proofErr w:type="gramEnd"/>
      <w:r>
        <w:t xml:space="preserve"> проекта и (или) инвестора, </w:t>
      </w:r>
      <w:proofErr w:type="gramStart"/>
      <w:r>
        <w:t>направленной</w:t>
      </w:r>
      <w:proofErr w:type="gramEnd"/>
      <w:r>
        <w:t xml:space="preserve"> на: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своевременное получение инициатором инвестиционного проекта и (или) инвестором необходимых согласований и разрешений в органах исполнительной власти области в соответствии с их компетенцией;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поддержку в пределах компетенции ходатайств и обращений инициатора инвестиционного проекта и (или) инвестора в органы исполнительной власти области;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содействие в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CE329C" w:rsidRDefault="00CE329C">
      <w:pPr>
        <w:pStyle w:val="ConsPlusNormal"/>
        <w:spacing w:before="220"/>
        <w:ind w:firstLine="540"/>
        <w:jc w:val="both"/>
      </w:pPr>
      <w:proofErr w:type="gramStart"/>
      <w:r>
        <w:t>своевременное информирование инициаторов инвестиционных проектов и (или) инвесторов о новых формах государственной поддержки инвестиционной деятельности, предоставляемых на территории области в соответствии с нормативными правовыми актами Российской Федерации и области, о возможных способах повышения квалификации и программах переподготовки кадров для реализации инвестиционного проекта, а также о планируемых международных, общероссийских и региональных выставках;</w:t>
      </w:r>
      <w:proofErr w:type="gramEnd"/>
    </w:p>
    <w:p w:rsidR="00CE329C" w:rsidRDefault="00CE329C">
      <w:pPr>
        <w:pStyle w:val="ConsPlusNormal"/>
        <w:spacing w:before="220"/>
        <w:ind w:firstLine="540"/>
        <w:jc w:val="both"/>
      </w:pPr>
      <w:r>
        <w:t>своевременное рассмотрение инвестиционных проектов, реализуемых и (или) планируемых к реализации на территории области, на заседании Совета по инвестициям при Губернаторе области;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подготовку предложений и организацию предоставления мер государственной поддержки и (или) использование механизмов государственно-частного партнерства.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center"/>
        <w:outlineLvl w:val="1"/>
      </w:pPr>
      <w:r>
        <w:t>2. Сопровождение инвестиционных проектов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ind w:firstLine="540"/>
        <w:jc w:val="both"/>
      </w:pPr>
      <w:bookmarkStart w:id="1" w:name="P63"/>
      <w:bookmarkEnd w:id="1"/>
      <w:r>
        <w:t xml:space="preserve">2.1. Основанием для начала сопровождения инвестиционного проекта является проведение первичных переговоров между инициатором инвестиционного проекта и (или) инвестором и органом исполнительной власти области и представление уполномоченному органу </w:t>
      </w:r>
      <w:hyperlink w:anchor="P100" w:history="1">
        <w:r>
          <w:rPr>
            <w:color w:val="0000FF"/>
          </w:rPr>
          <w:t>заявки</w:t>
        </w:r>
      </w:hyperlink>
      <w:r>
        <w:t xml:space="preserve"> инициатора инвестиционного проекта (инвестора), поданной по форме согласно приложению N 1 к настоящему Регламенту (далее - заявка).</w:t>
      </w:r>
    </w:p>
    <w:p w:rsidR="00CE329C" w:rsidRDefault="00CE329C">
      <w:pPr>
        <w:pStyle w:val="ConsPlusNormal"/>
        <w:spacing w:before="220"/>
        <w:ind w:firstLine="540"/>
        <w:jc w:val="both"/>
      </w:pPr>
      <w:proofErr w:type="gramStart"/>
      <w:r>
        <w:t>Заявка подается инициатором инвестиционного проекта и (или) инвестором (далее - заявитель) на бумажном носителе или в электронной форме путем заполнения формы заявки, размещенной на официальном двуязычном интернет-портале "Инвестиционный портал Саратовской области" (http://investinsaratov.ru), либо направления по электронной почте на адрес уполномоченного органа (e-mail: mineconom@saratov.gov.ru).</w:t>
      </w:r>
      <w:proofErr w:type="gramEnd"/>
    </w:p>
    <w:p w:rsidR="00CE329C" w:rsidRDefault="00CE329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11.07.2018 N 388-П)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2.2. Заявитель по своему желанию направляет заявку в уполномоченный орган либо в иной орган исполнительной власти области. Заявка, поступившая в адрес иного органа исполнительной власти области, не позднее двух рабочих дней со дня ее поступления направляется им в уполномоченный орган одним из способов, предусмотренных </w:t>
      </w:r>
      <w:hyperlink w:anchor="P63" w:history="1">
        <w:r>
          <w:rPr>
            <w:color w:val="0000FF"/>
          </w:rPr>
          <w:t>пунктом 2.1</w:t>
        </w:r>
      </w:hyperlink>
      <w:r>
        <w:t xml:space="preserve"> настоящего Регламента.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2.3. Уполномоченный орган при поступлении заявки осуществляет ее регистрацию в срок не </w:t>
      </w:r>
      <w:r>
        <w:lastRenderedPageBreak/>
        <w:t>более трех рабочих дней со дня ее поступления и определяет куратора по общим вопросам для осуществления сопровождения инвестиционного проекта.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2.4. Куратор по общим вопросам в течение трех рабочих дней со дня получения заявки в работу осуществляет следующие действия: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производит предварительное рассмотрение заявки, в ходе которого устанавливает полноту заполнения всех разделов заявки;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информирует заявителя о получении его заявки и сообщает свои контактные данные, а также запрашивает информацию о контактном лице со стороны заявителя.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2.5. В случае неполного заполнения заявки она возвращается заявителю на доработку с указанием конкретных причин возврата в срок не более пяти рабочих дней со дня получения куратором по общим вопросам заявки в работу.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Доработанная заявка возвращается заявителем в уполномоченный орган в соответствии с </w:t>
      </w:r>
      <w:hyperlink w:anchor="P63" w:history="1">
        <w:r>
          <w:rPr>
            <w:color w:val="0000FF"/>
          </w:rPr>
          <w:t>пунктом 2.1</w:t>
        </w:r>
      </w:hyperlink>
      <w:r>
        <w:t xml:space="preserve"> настоящего Регламента.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Куратор по общим вопросам в течение трех рабочих дней со дня получения заявки в работу, если не требовалась ее доработка (или в течение трех рабочих дней со дня получения заявки после ее доработки), обеспечивает направление уполномоченным органом заявки посредством межведомственной системы электронного документооборота "Практика" в орган исполнительной власти области в соответствии с отраслевой принадлежностью вида экономической деятельности, указанного в заявке</w:t>
      </w:r>
      <w:proofErr w:type="gramEnd"/>
      <w:r>
        <w:t>, для определения им куратора с целью сопровождения инвестиционного проекта в пределах своей компетенции. Срок определения куратора составляет три рабочих дня со дня поступления заявки от уполномоченного органа.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2.7. Куратор в течение семи рабочих дней со дня получения заявки осуществляет подготовку информации о возможных мерах государственной поддержки, о перечне документов, необходимых для ее получения, и обеспечивает направление соответствующей информации в письменной форме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и заявителю.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2.8. Уполномоченный орган по просьбе заявителя в пределах компетенции оказывает содействие в организации проведения презентационных мероприятий, участия в международных, общероссийских и региональных выставках путем направления информационных писем и запросов в органы государственной власти, научные и иные организации.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2.9. Куратор по общим вопросам в течение четырнадцати рабочих дней со дня поступления заявки в работу (либо после доработки) осуществляет подбор площадки, отвечающей требованиям заявителя, в случае если такая необходимость предусмотрена заявкой, и направляет письменную информацию о наличии или отсутствии площадки заявителю.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2.10. После получения предложений по площадкам для размещения инвестиционного проекта заявитель совместно с куратором по общим вопросам определяют дату и время осмотра предлагаемых площадок.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В случае отсутствия площадки, отвечающей требованиям заявителя, куратор по общим вопросам осуществляет мероприятия по подбору площадки в течение срока, письменно согласованного с заявителем.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2.11. Уполномоченный орган по инициативе заявителя в пределах своей компетенции осуществляет подготовку письменных обращений в адрес федеральных органов государственной власти, органов государственной власти субъектов Российской Федерации, органов местного самоуправления, инфраструктурных и иных организаций по вопросам реализации </w:t>
      </w:r>
      <w:r>
        <w:lastRenderedPageBreak/>
        <w:t>инвестиционного проекта на территории области и направляет их по принадлежности.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2.12. Уполномоченный орган на основании письменного заявления инвестора, реализующего инвестиционный проект на территории области, заключает инвестиционный договор в соответствии </w:t>
      </w:r>
      <w:hyperlink r:id="rId13" w:history="1">
        <w:r>
          <w:rPr>
            <w:color w:val="0000FF"/>
          </w:rPr>
          <w:t>Законом</w:t>
        </w:r>
      </w:hyperlink>
      <w:r>
        <w:t xml:space="preserve"> Саратовской области "О режиме наибольшего благоприятствования для инвесторов в Саратовской области".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2.13. </w:t>
      </w:r>
      <w:proofErr w:type="gramStart"/>
      <w:r>
        <w:t>Куратор по общим вопросам по согласованию с заявителем размещает на официальном двуязычном интернет-портале "Инвестиционный портал Саратовской области" (http://investinsaratov.ru) информацию об инвестиционном проекте, реализуемом и (или) планируемом к реализации на территории области.</w:t>
      </w:r>
      <w:proofErr w:type="gramEnd"/>
    </w:p>
    <w:p w:rsidR="00CE329C" w:rsidRDefault="00CE329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05.12.2017 N 620-П)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2.14. При возникновении проблемных вопросов, решение которых не входит в компетенцию уполномоченного органа, на любой стадии реализации инвестиционного проекта уполномоченный орган инициирует проведение заседания Совета по инвестициям при Губернаторе области с участием заявителя для обсуждения и выработки вариантов решения возникших проблемных вопросов.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2.15. Уполномоченный орган осуществляет мониторинг инвестиционных проектов, реализуемых и (или) планируемых к реализации на территории области, формирует и ведет реестр инвестиционных проектов, реализуемых и (или) планируемых к реализации на территории области, сопровождение которых осуществляется в порядке, установленном настоящим Регламентом.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2.16. Куратор ежеквартально не позднее двадцатого числа месяца, следующего за отчетным кварталом, готовит информацию о ходе реализации сопровождаемых инвестиционных проектов и направляет ее куратору по общим вопросам.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>2.17. Куратор по общим вопросам ежеквартально не позднее двадцать пятого числа месяца, следующего за отчетным кварталом, готовит сводную информацию о ходе реализации сопровождаемых инвестиционных проектов.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2.18. </w:t>
      </w:r>
      <w:proofErr w:type="gramStart"/>
      <w:r>
        <w:t>В целях мониторинга эффективности деятельности по сопровождению инвестиционных проектов, реализуемых и (или) планируемых к реализации на территории области, уполномоченный орган представляет на очередное заседание Совета по инвестициям при Губернаторе области сведения о количестве обратившихся заявителей, о проведении комплекса мероприятий по консультационной, информационной, организационной поддержке инвестиционных проектов, реализуемых и (или) планируемых к реализации на территории области, а также о ходе реализации</w:t>
      </w:r>
      <w:proofErr w:type="gramEnd"/>
      <w:r>
        <w:t xml:space="preserve"> инвестиционных проектов, получивших меры государственной поддержки, и </w:t>
      </w:r>
      <w:proofErr w:type="gramStart"/>
      <w:r>
        <w:t>исполнении</w:t>
      </w:r>
      <w:proofErr w:type="gramEnd"/>
      <w:r>
        <w:t xml:space="preserve"> заключенных инвестиционных договоров.</w:t>
      </w:r>
    </w:p>
    <w:p w:rsidR="00CE329C" w:rsidRDefault="00CE329C">
      <w:pPr>
        <w:pStyle w:val="ConsPlusNormal"/>
        <w:spacing w:before="220"/>
        <w:ind w:firstLine="540"/>
        <w:jc w:val="both"/>
      </w:pPr>
      <w:r>
        <w:t xml:space="preserve">2.19. </w:t>
      </w:r>
      <w:hyperlink w:anchor="P222" w:history="1">
        <w:r>
          <w:rPr>
            <w:color w:val="0000FF"/>
          </w:rPr>
          <w:t>Блок-схема</w:t>
        </w:r>
      </w:hyperlink>
      <w:r>
        <w:t xml:space="preserve"> мероприятий по сопровождению инвестиционного проекта, реализуемого и (или) планируемого к реализации на территории области, размещена в приложении N 2 к настоящему Регламенту.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right"/>
        <w:outlineLvl w:val="1"/>
      </w:pPr>
      <w:r>
        <w:t>Приложение N 1</w:t>
      </w:r>
    </w:p>
    <w:p w:rsidR="00CE329C" w:rsidRDefault="00CE329C">
      <w:pPr>
        <w:pStyle w:val="ConsPlusNormal"/>
        <w:jc w:val="right"/>
      </w:pPr>
      <w:r>
        <w:t>к Регламенту</w:t>
      </w:r>
    </w:p>
    <w:p w:rsidR="00CE329C" w:rsidRDefault="00CE329C">
      <w:pPr>
        <w:pStyle w:val="ConsPlusNormal"/>
        <w:jc w:val="right"/>
      </w:pPr>
      <w:r>
        <w:t>действий органов исполнительной власти области</w:t>
      </w:r>
    </w:p>
    <w:p w:rsidR="00CE329C" w:rsidRDefault="00CE329C">
      <w:pPr>
        <w:pStyle w:val="ConsPlusNormal"/>
        <w:jc w:val="right"/>
      </w:pPr>
      <w:r>
        <w:t>по сопровождению инвестиционных проектов, реализуемых</w:t>
      </w:r>
    </w:p>
    <w:p w:rsidR="00CE329C" w:rsidRDefault="00CE329C">
      <w:pPr>
        <w:pStyle w:val="ConsPlusNormal"/>
        <w:jc w:val="right"/>
      </w:pPr>
      <w:r>
        <w:t xml:space="preserve">и (или) </w:t>
      </w:r>
      <w:proofErr w:type="gramStart"/>
      <w:r>
        <w:t>планируемых</w:t>
      </w:r>
      <w:proofErr w:type="gramEnd"/>
      <w:r>
        <w:t xml:space="preserve"> к реализации на территории области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center"/>
      </w:pPr>
      <w:bookmarkStart w:id="2" w:name="P100"/>
      <w:bookmarkEnd w:id="2"/>
      <w:r>
        <w:t>Заявка</w:t>
      </w:r>
    </w:p>
    <w:p w:rsidR="00CE329C" w:rsidRDefault="00CE329C">
      <w:pPr>
        <w:pStyle w:val="ConsPlusNormal"/>
        <w:jc w:val="center"/>
      </w:pPr>
      <w:r>
        <w:t>инициатора инвестиционного проекта (инвестора)</w:t>
      </w:r>
    </w:p>
    <w:p w:rsidR="00CE329C" w:rsidRDefault="00CE32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3402"/>
        <w:gridCol w:w="1928"/>
        <w:gridCol w:w="1814"/>
        <w:gridCol w:w="1247"/>
      </w:tblGrid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Полное наименование инвестиционного проекта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Полное наименование юридического лица/Ф.И.О. (последнее при наличии) физического лица - заявителя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Контактная информация</w:t>
            </w:r>
          </w:p>
        </w:tc>
        <w:tc>
          <w:tcPr>
            <w:tcW w:w="1928" w:type="dxa"/>
          </w:tcPr>
          <w:p w:rsidR="00CE329C" w:rsidRDefault="00CE329C">
            <w:pPr>
              <w:pStyle w:val="ConsPlusNormal"/>
              <w:jc w:val="both"/>
            </w:pPr>
            <w:r>
              <w:t>адрес (</w:t>
            </w:r>
            <w:proofErr w:type="gramStart"/>
            <w:r>
              <w:t>юр./фак</w:t>
            </w:r>
            <w:proofErr w:type="gramEnd"/>
            <w:r>
              <w:t>.)</w:t>
            </w:r>
          </w:p>
        </w:tc>
        <w:tc>
          <w:tcPr>
            <w:tcW w:w="3061" w:type="dxa"/>
            <w:gridSpan w:val="2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1928" w:type="dxa"/>
          </w:tcPr>
          <w:p w:rsidR="00CE329C" w:rsidRDefault="00CE329C">
            <w:pPr>
              <w:pStyle w:val="ConsPlusNormal"/>
            </w:pPr>
            <w:r>
              <w:t>телефон (факс):</w:t>
            </w:r>
          </w:p>
        </w:tc>
        <w:tc>
          <w:tcPr>
            <w:tcW w:w="3061" w:type="dxa"/>
            <w:gridSpan w:val="2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1928" w:type="dxa"/>
          </w:tcPr>
          <w:p w:rsidR="00CE329C" w:rsidRDefault="00CE329C">
            <w:pPr>
              <w:pStyle w:val="ConsPlusNormal"/>
            </w:pPr>
            <w:r>
              <w:t>e-mail:</w:t>
            </w:r>
          </w:p>
        </w:tc>
        <w:tc>
          <w:tcPr>
            <w:tcW w:w="3061" w:type="dxa"/>
            <w:gridSpan w:val="2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Виды экономической деятельности, предусмотренные инвестиционным проектом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Цель проекта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Основные этапы реализации инвестиционного проекта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Место реализации инвестиционного проекта (площадка)</w:t>
            </w:r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Требования к площадке (заполняется при отсутствии площадки и необходимости оказания содействия в ее поиске)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 xml:space="preserve">Площадь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Ориентировочная площадь предполагаемой застройки, кв. м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 xml:space="preserve">Водоснабжение (куб. </w:t>
            </w:r>
            <w:proofErr w:type="gramStart"/>
            <w:r>
              <w:t>м</w:t>
            </w:r>
            <w:proofErr w:type="gramEnd"/>
            <w:r>
              <w:t>/ч)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 xml:space="preserve">Водоотведение (куб. </w:t>
            </w:r>
            <w:proofErr w:type="gramStart"/>
            <w:r>
              <w:t>м</w:t>
            </w:r>
            <w:proofErr w:type="gramEnd"/>
            <w:r>
              <w:t>/ч)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Электроснабжение (МВт)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 xml:space="preserve">Газоснабжение куб. </w:t>
            </w:r>
            <w:proofErr w:type="gramStart"/>
            <w:r>
              <w:t>м</w:t>
            </w:r>
            <w:proofErr w:type="gramEnd"/>
            <w:r>
              <w:t>/год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Иные требования: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Информация о текущем статусе Заявителя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Срок деятельности, лет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Вновь созданное для целей реализации проекта предприятие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Объем инвестиций по инвестиционному проекту, млн. руб.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в том числе освоено на момент подачи заявки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 xml:space="preserve">Источники инвестиций по </w:t>
            </w:r>
            <w:r>
              <w:lastRenderedPageBreak/>
              <w:t>инвестиционному проекту, млн. руб.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lastRenderedPageBreak/>
              <w:t>заемные средства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Срок реализации инвестиционного проекта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Начало реализации проекта, год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Планируемый год ввода в эксплуатацию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Планируемый год выхода на проектную мощность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Срок окупаемости инвестиционного проекта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Планируемый год окупаемости проекта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Показатели экономической эффективности инвестиционного проекта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Прогнозируемый годовой объем производства, млн. руб.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 w:val="restart"/>
          </w:tcPr>
          <w:p w:rsidR="00CE329C" w:rsidRDefault="00CE329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402" w:type="dxa"/>
            <w:vMerge w:val="restart"/>
          </w:tcPr>
          <w:p w:rsidR="00CE329C" w:rsidRDefault="00CE329C">
            <w:pPr>
              <w:pStyle w:val="ConsPlusNormal"/>
            </w:pPr>
            <w:r>
              <w:t>Показатели социальной эффективности инвестиционного проекта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Планируемое создание рабочих мест (чел.):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временных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постоянных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  <w:vMerge/>
          </w:tcPr>
          <w:p w:rsidR="00CE329C" w:rsidRDefault="00CE329C"/>
        </w:tc>
        <w:tc>
          <w:tcPr>
            <w:tcW w:w="3402" w:type="dxa"/>
            <w:vMerge/>
          </w:tcPr>
          <w:p w:rsidR="00CE329C" w:rsidRDefault="00CE329C"/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в том числе привлечение и использование иностранной рабочей силы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>Показатели бюджетной эффективности инвестиционного проекта</w:t>
            </w:r>
          </w:p>
        </w:tc>
        <w:tc>
          <w:tcPr>
            <w:tcW w:w="3742" w:type="dxa"/>
            <w:gridSpan w:val="2"/>
          </w:tcPr>
          <w:p w:rsidR="00CE329C" w:rsidRDefault="00CE329C">
            <w:pPr>
              <w:pStyle w:val="ConsPlusNormal"/>
            </w:pPr>
            <w:r>
              <w:t>Прогнозный объем платежей в бюджеты бюджетной системы Российской Федерации (включая внебюджетные фонды) за расчетный период, равный 3 годам с начала реализации проекта, в том числе в областной бюджет</w:t>
            </w:r>
          </w:p>
        </w:tc>
        <w:tc>
          <w:tcPr>
            <w:tcW w:w="1247" w:type="dxa"/>
          </w:tcPr>
          <w:p w:rsidR="00CE329C" w:rsidRDefault="00CE329C">
            <w:pPr>
              <w:pStyle w:val="ConsPlusNormal"/>
            </w:pPr>
          </w:p>
        </w:tc>
      </w:tr>
      <w:tr w:rsidR="00CE329C">
        <w:tc>
          <w:tcPr>
            <w:tcW w:w="660" w:type="dxa"/>
          </w:tcPr>
          <w:p w:rsidR="00CE329C" w:rsidRDefault="00CE329C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402" w:type="dxa"/>
          </w:tcPr>
          <w:p w:rsidR="00CE329C" w:rsidRDefault="00CE329C">
            <w:pPr>
              <w:pStyle w:val="ConsPlusNormal"/>
            </w:pPr>
            <w:r>
              <w:t xml:space="preserve">Дополнительные сведения по инвестиционному проекту </w:t>
            </w:r>
            <w:hyperlink w:anchor="P19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989" w:type="dxa"/>
            <w:gridSpan w:val="3"/>
          </w:tcPr>
          <w:p w:rsidR="00CE329C" w:rsidRDefault="00CE329C">
            <w:pPr>
              <w:pStyle w:val="ConsPlusNormal"/>
            </w:pPr>
          </w:p>
        </w:tc>
      </w:tr>
    </w:tbl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ind w:firstLine="540"/>
        <w:jc w:val="both"/>
      </w:pPr>
      <w:r>
        <w:t>--------------------------------</w:t>
      </w:r>
    </w:p>
    <w:p w:rsidR="00CE329C" w:rsidRDefault="00CE329C">
      <w:pPr>
        <w:pStyle w:val="ConsPlusNormal"/>
        <w:spacing w:before="220"/>
        <w:ind w:firstLine="540"/>
        <w:jc w:val="both"/>
      </w:pPr>
      <w:bookmarkStart w:id="3" w:name="P199"/>
      <w:bookmarkEnd w:id="3"/>
      <w:r>
        <w:t>&lt;*&gt; Заполняется по инициативе заявителя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nformat"/>
        <w:jc w:val="both"/>
      </w:pPr>
      <w:r>
        <w:t xml:space="preserve">    Подтверждаю,  что  вся  информация,  содержащаяся  в  заявке,  является</w:t>
      </w:r>
    </w:p>
    <w:p w:rsidR="00CE329C" w:rsidRDefault="00CE329C">
      <w:pPr>
        <w:pStyle w:val="ConsPlusNonformat"/>
        <w:jc w:val="both"/>
      </w:pPr>
      <w:r>
        <w:t>достоверной.</w:t>
      </w:r>
    </w:p>
    <w:p w:rsidR="00CE329C" w:rsidRDefault="00CE329C">
      <w:pPr>
        <w:pStyle w:val="ConsPlusNonformat"/>
        <w:jc w:val="both"/>
      </w:pPr>
      <w:r>
        <w:t xml:space="preserve">    Даю  согласие  на обработку содержащихся в заявке персональных данных </w:t>
      </w:r>
      <w:proofErr w:type="gramStart"/>
      <w:r>
        <w:t>в</w:t>
      </w:r>
      <w:proofErr w:type="gramEnd"/>
    </w:p>
    <w:p w:rsidR="00CE329C" w:rsidRDefault="00CE329C">
      <w:pPr>
        <w:pStyle w:val="ConsPlusNonformat"/>
        <w:jc w:val="both"/>
      </w:pPr>
      <w:proofErr w:type="gramStart"/>
      <w:r>
        <w:t xml:space="preserve">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персональных данных" (для заявителя -</w:t>
      </w:r>
      <w:proofErr w:type="gramEnd"/>
    </w:p>
    <w:p w:rsidR="00CE329C" w:rsidRDefault="00CE329C">
      <w:pPr>
        <w:pStyle w:val="ConsPlusNonformat"/>
        <w:jc w:val="both"/>
      </w:pPr>
      <w:r>
        <w:t>физического лица).</w:t>
      </w:r>
    </w:p>
    <w:p w:rsidR="00CE329C" w:rsidRDefault="00CE329C">
      <w:pPr>
        <w:pStyle w:val="ConsPlusNonformat"/>
        <w:jc w:val="both"/>
      </w:pPr>
    </w:p>
    <w:p w:rsidR="00CE329C" w:rsidRDefault="00CE329C">
      <w:pPr>
        <w:pStyle w:val="ConsPlusNonformat"/>
        <w:jc w:val="both"/>
      </w:pPr>
      <w:r>
        <w:t>Дата ____________________________</w:t>
      </w:r>
    </w:p>
    <w:p w:rsidR="00CE329C" w:rsidRDefault="00CE329C">
      <w:pPr>
        <w:pStyle w:val="ConsPlusNonformat"/>
        <w:jc w:val="both"/>
      </w:pPr>
    </w:p>
    <w:p w:rsidR="00CE329C" w:rsidRDefault="00CE329C">
      <w:pPr>
        <w:pStyle w:val="ConsPlusNonformat"/>
        <w:jc w:val="both"/>
      </w:pPr>
      <w:r>
        <w:t>_____________________________    _____________        _____________________</w:t>
      </w:r>
    </w:p>
    <w:p w:rsidR="00CE329C" w:rsidRDefault="00CE329C">
      <w:pPr>
        <w:pStyle w:val="ConsPlusNonformat"/>
        <w:jc w:val="both"/>
      </w:pPr>
      <w:r>
        <w:t xml:space="preserve">  (должность руководителя)         (подпись)                 (Ф.И.О.)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right"/>
        <w:outlineLvl w:val="1"/>
      </w:pPr>
      <w:r>
        <w:t>Приложение N 2</w:t>
      </w:r>
    </w:p>
    <w:p w:rsidR="00CE329C" w:rsidRDefault="00CE329C">
      <w:pPr>
        <w:pStyle w:val="ConsPlusNormal"/>
        <w:jc w:val="right"/>
      </w:pPr>
      <w:r>
        <w:t>к Регламенту</w:t>
      </w:r>
    </w:p>
    <w:p w:rsidR="00CE329C" w:rsidRDefault="00CE329C">
      <w:pPr>
        <w:pStyle w:val="ConsPlusNormal"/>
        <w:jc w:val="right"/>
      </w:pPr>
      <w:r>
        <w:t>действий органов исполнительной власти области</w:t>
      </w:r>
    </w:p>
    <w:p w:rsidR="00CE329C" w:rsidRDefault="00CE329C">
      <w:pPr>
        <w:pStyle w:val="ConsPlusNormal"/>
        <w:jc w:val="right"/>
      </w:pPr>
      <w:r>
        <w:t>по сопровождению инвестиционных проектов, реализуемых</w:t>
      </w:r>
    </w:p>
    <w:p w:rsidR="00CE329C" w:rsidRDefault="00CE329C">
      <w:pPr>
        <w:pStyle w:val="ConsPlusNormal"/>
        <w:jc w:val="right"/>
      </w:pPr>
      <w:r>
        <w:t xml:space="preserve">и (или) </w:t>
      </w:r>
      <w:proofErr w:type="gramStart"/>
      <w:r>
        <w:t>планируемых</w:t>
      </w:r>
      <w:proofErr w:type="gramEnd"/>
      <w:r>
        <w:t xml:space="preserve"> к реализации на территории области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Title"/>
        <w:jc w:val="center"/>
      </w:pPr>
      <w:bookmarkStart w:id="4" w:name="P222"/>
      <w:bookmarkEnd w:id="4"/>
      <w:r>
        <w:t>БЛОК-СХЕМА</w:t>
      </w:r>
    </w:p>
    <w:p w:rsidR="00CE329C" w:rsidRDefault="00CE329C">
      <w:pPr>
        <w:pStyle w:val="ConsPlusTitle"/>
        <w:jc w:val="center"/>
      </w:pPr>
      <w:r>
        <w:t>ПО СОПРОВОЖДЕНИЮ ИНВЕСТИЦИОННЫХ ПРОЕКТОВ, РЕАЛИЗУЕМЫХ</w:t>
      </w:r>
    </w:p>
    <w:p w:rsidR="00CE329C" w:rsidRDefault="00CE329C">
      <w:pPr>
        <w:pStyle w:val="ConsPlusTitle"/>
        <w:jc w:val="center"/>
      </w:pPr>
      <w:r>
        <w:t xml:space="preserve">И (ИЛИ) </w:t>
      </w:r>
      <w:proofErr w:type="gramStart"/>
      <w:r>
        <w:t>ПЛАНИРУЕМЫХ</w:t>
      </w:r>
      <w:proofErr w:type="gramEnd"/>
      <w:r>
        <w:t xml:space="preserve"> К РЕАЛИЗАЦИИ НА ТЕРРИТОРИИ ОБЛАСТИ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         ┌─────────────────────────────────────────────────────────────┐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         │                  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        \/                  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┌────────────────────┐    ┌────────────┐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</w:t>
      </w:r>
      <w:proofErr w:type="gramStart"/>
      <w:r>
        <w:rPr>
          <w:sz w:val="16"/>
        </w:rPr>
        <w:t>│Инвестор (инициатор │    │   Заявка   │                               │</w:t>
      </w:r>
      <w:proofErr w:type="gramEnd"/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┌─────&gt;│  инвестиционного   ├───&gt;│            ├──────┐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    проекта)      │&lt;──┐│            │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└────────────────────┘   │└───────┬────┘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                /\        │     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                 │        │     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 ┌───────────────┼────────┘     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 │               │                    │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\/               │                    │                       \/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┌────────────────────┐   │                    │                ┌──────────────┐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 Уполномоченный   │&lt;──┼───────────┐        │                │Взаимодействие│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\/      │        орган       │&lt;──┤           │        │                │на </w:t>
      </w:r>
      <w:proofErr w:type="gramStart"/>
      <w:r>
        <w:rPr>
          <w:sz w:val="16"/>
        </w:rPr>
        <w:t>постоянной</w:t>
      </w:r>
      <w:proofErr w:type="gramEnd"/>
      <w:r>
        <w:rPr>
          <w:sz w:val="16"/>
        </w:rPr>
        <w:t xml:space="preserve">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┌─────────┐ └────────┬───────────┘   │&lt;──────────┼────────┼─────────────   │   основе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Возврат │         \/                           │        │            /\  └──────────────┘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на   │ ┌────────────────────┐      ┌────────┴──────┐ │             │         /\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│доработку│ │ Регистрация заявки │      │  Уведомление  │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└─────────┘ └────────┬───────────┘      │уполномоченного│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/\              \/                  │органа о подаче│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┌────────────────────┐      │    заявки     │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Куратор </w:t>
      </w:r>
      <w:proofErr w:type="gramStart"/>
      <w:r>
        <w:rPr>
          <w:sz w:val="16"/>
        </w:rPr>
        <w:t>по</w:t>
      </w:r>
      <w:proofErr w:type="gramEnd"/>
      <w:r>
        <w:rPr>
          <w:sz w:val="16"/>
        </w:rPr>
        <w:t xml:space="preserve"> общим  │      └───────────────┘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   вопросам       │                   /\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└────────┬───────────┘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        \/            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┌────────────────────┐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Предварительное   │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│рассмотрение заявки.│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  Определение     │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     │    соответствия    │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\/      └────────┬┬──────────┘          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┌────────────────┐   ││      ┌─────────────┐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│Не соответствует</w:t>
      </w:r>
      <w:proofErr w:type="gramStart"/>
      <w:r>
        <w:rPr>
          <w:sz w:val="16"/>
        </w:rPr>
        <w:t>│&lt;──┘└─────&gt;│С</w:t>
      </w:r>
      <w:proofErr w:type="gramEnd"/>
      <w:r>
        <w:rPr>
          <w:sz w:val="16"/>
        </w:rPr>
        <w:t>оответствует│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└────────────────┘           └────┬──┬─────┘     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                ┌─────┘  └──────────┐     │   │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                       │                  \/     │  \/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┌─────────────────┐    │               ┌─────────┴──────┐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 │ Обмен </w:t>
      </w:r>
      <w:proofErr w:type="gramStart"/>
      <w:r>
        <w:rPr>
          <w:sz w:val="16"/>
        </w:rPr>
        <w:t>контактной</w:t>
      </w:r>
      <w:proofErr w:type="gramEnd"/>
      <w:r>
        <w:rPr>
          <w:sz w:val="16"/>
        </w:rPr>
        <w:t>│    │               │Отраслевой орган│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┌─&lt;─&gt;│    информацией, │&lt;───┤               └──────┬─────────┘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организационная │    │                      │       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и информационная│    │                      │  ┌───────────────┐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 поддержка   │    │                      ├─&gt;│    Куратор    │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└─────────────────┘    │                      │  └───────────────┘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┌─────────────────┐    │   ┌──────────────┐   │                   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├─&lt;─&gt;│ Подбор площадок │&lt;───┤   │Взаимодействие│   │  ┌───────────────┐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└─────────────────┘    │&lt;─&gt;│между органами│&lt;─&gt;│  │  Информация   │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┌─────────────────┐    │   └──┬───────────┘   │  │   о мерах     │ 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 Совет по    │    │      │  /\           └─&gt;│</w:t>
      </w:r>
      <w:proofErr w:type="gramStart"/>
      <w:r>
        <w:rPr>
          <w:sz w:val="16"/>
        </w:rPr>
        <w:t>государственной</w:t>
      </w:r>
      <w:proofErr w:type="gramEnd"/>
      <w:r>
        <w:rPr>
          <w:sz w:val="16"/>
        </w:rPr>
        <w:t>├&gt;│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├─&lt;─&gt;│   инвестициям   │&lt;───┤      │   │              │   поддержки   │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при Губернаторе │    │      │   │              └───────────────┘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 области     │    │      │   │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└─────────────────┘    │      │   │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┌─────────────────┐    │      │   │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Заключение   │    │      │   │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Инвестиционного │&lt;───┤      │   │                            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договора     │    │&lt;─&gt;│  │   └───────────────────────────────────────────┘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└─────────────────┘    │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┌─────────────────┐    │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Размещение   │    │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lastRenderedPageBreak/>
        <w:t>│    │    информации   │    │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    о проекте    │    │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│на инвестиционном│&lt;───┘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│    │      </w:t>
      </w:r>
      <w:proofErr w:type="gramStart"/>
      <w:r>
        <w:rPr>
          <w:sz w:val="16"/>
        </w:rPr>
        <w:t>портале</w:t>
      </w:r>
      <w:proofErr w:type="gramEnd"/>
      <w:r>
        <w:rPr>
          <w:sz w:val="16"/>
        </w:rPr>
        <w:t xml:space="preserve">    │     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└─────────────────┘     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                           │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                           \/ \/</w:t>
      </w:r>
    </w:p>
    <w:p w:rsidR="00CE329C" w:rsidRDefault="00CE329C">
      <w:pPr>
        <w:pStyle w:val="ConsPlusNonformat"/>
        <w:jc w:val="both"/>
      </w:pPr>
      <w:r>
        <w:rPr>
          <w:sz w:val="16"/>
        </w:rPr>
        <w:t>│   ┌──────────────────────────────────────────────────────────────────────────────┐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E329C" w:rsidRDefault="00CE329C">
      <w:pPr>
        <w:pStyle w:val="ConsPlusNonformat"/>
        <w:jc w:val="both"/>
      </w:pPr>
      <w:r>
        <w:rPr>
          <w:sz w:val="16"/>
        </w:rPr>
        <w:t>└&lt;─&gt;│              Взаимодействие с органами местного самоуправления               │</w:t>
      </w:r>
    </w:p>
    <w:p w:rsidR="00CE329C" w:rsidRDefault="00CE329C">
      <w:pPr>
        <w:pStyle w:val="ConsPlusNonformat"/>
        <w:jc w:val="both"/>
      </w:pPr>
      <w:r>
        <w:rPr>
          <w:sz w:val="16"/>
        </w:rPr>
        <w:t xml:space="preserve">    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jc w:val="both"/>
      </w:pPr>
    </w:p>
    <w:p w:rsidR="00CE329C" w:rsidRDefault="00CE32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8E" w:rsidRDefault="0085498E"/>
    <w:sectPr w:rsidR="0085498E" w:rsidSect="000F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CE329C"/>
    <w:rsid w:val="003E6B28"/>
    <w:rsid w:val="007264D8"/>
    <w:rsid w:val="00740C4F"/>
    <w:rsid w:val="0085498E"/>
    <w:rsid w:val="008574BD"/>
    <w:rsid w:val="00CE329C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2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2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2212F246723176905E7E1A5B8B17D4E38A246F90BBBBD45A6FE6D8C2D4E5D54AAE32DE1D61D62F874EA1906450AA8AB50D9D88345861377B6CF38Ao4l9M" TargetMode="External"/><Relationship Id="rId13" Type="http://schemas.openxmlformats.org/officeDocument/2006/relationships/hyperlink" Target="consultantplus://offline/ref=AC2212F246723176905E7E1A5B8B17D4E38A246F90B9B5D0576AE6D8C2D4E5D54AAE32DE0F618E238646BF926145FCDBF3o5l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2212F246723176905E7E1A5B8B17D4E38A246F90BAB2D15A6BE6D8C2D4E5D54AAE32DE1D61D62F874EA5936050AA8AB50D9D88345861377B6CF38Ao4l9M" TargetMode="External"/><Relationship Id="rId12" Type="http://schemas.openxmlformats.org/officeDocument/2006/relationships/hyperlink" Target="consultantplus://offline/ref=AC2212F246723176905E7E1A5B8B17D4E38A246F90BBBBD45A6CE6D8C2D4E5D54AAE32DE1D61D62F874EA1906050AA8AB50D9D88345861377B6CF38Ao4l9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2212F246723176905E7E1A5B8B17D4E38A246F90BBBBD45A6CE6D8C2D4E5D54AAE32DE1D61D62F874EA1916850AA8AB50D9D88345861377B6CF38Ao4l9M" TargetMode="External"/><Relationship Id="rId11" Type="http://schemas.openxmlformats.org/officeDocument/2006/relationships/hyperlink" Target="consultantplus://offline/ref=AC2212F246723176905E7E1A5B8B17D4E38A246F90B9B5D0576AE6D8C2D4E5D54AAE32DE0F618E238646BF926145FCDBF3o5l8M" TargetMode="External"/><Relationship Id="rId5" Type="http://schemas.openxmlformats.org/officeDocument/2006/relationships/hyperlink" Target="consultantplus://offline/ref=AC2212F246723176905E7E1A5B8B17D4E38A246F90BBBBD45A6FE6D8C2D4E5D54AAE32DE1D61D62F874EA1906350AA8AB50D9D88345861377B6CF38Ao4l9M" TargetMode="External"/><Relationship Id="rId15" Type="http://schemas.openxmlformats.org/officeDocument/2006/relationships/hyperlink" Target="consultantplus://offline/ref=AC2212F246723176905E60174DE74ADCE8847B6096BAB885023AE08F9D84E38018EE6C875F2DC52F8650A39362o5lBM" TargetMode="External"/><Relationship Id="rId10" Type="http://schemas.openxmlformats.org/officeDocument/2006/relationships/hyperlink" Target="consultantplus://offline/ref=AC2212F246723176905E60174DE74ADCE8827A6B93BDB885023AE08F9D84E38018EE6C875F2DC52F8650A39362o5lB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C2212F246723176905E7E1A5B8B17D4E38A246F90BBBBD45A6CE6D8C2D4E5D54AAE32DE1D61D62F874EA1916950AA8AB50D9D88345861377B6CF38Ao4l9M" TargetMode="External"/><Relationship Id="rId14" Type="http://schemas.openxmlformats.org/officeDocument/2006/relationships/hyperlink" Target="consultantplus://offline/ref=AC2212F246723176905E7E1A5B8B17D4E38A246F90BBBBD45A6FE6D8C2D4E5D54AAE32DE1D61D62F874EA1906750AA8AB50D9D88345861377B6CF38Ao4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3660</Words>
  <Characters>20866</Characters>
  <Application>Microsoft Office Word</Application>
  <DocSecurity>0</DocSecurity>
  <Lines>173</Lines>
  <Paragraphs>48</Paragraphs>
  <ScaleCrop>false</ScaleCrop>
  <Company/>
  <LinksUpToDate>false</LinksUpToDate>
  <CharactersWithSpaces>24478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2020-11-18T12:37:00Z</dcterms:created>
  <dcterms:modified xsi:type="dcterms:W3CDTF">2020-11-18T12:38:00Z</dcterms:modified>
</cp:coreProperties>
</file>